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16D21A6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/>
        <w:textAlignment w:val="auto"/>
        <w:outlineLvl w:val="1"/>
        <w:rPr>
          <w:rFonts w:hint="eastAsia" w:ascii="仿宋_GB2312" w:hAnsi="仿宋_GB2312" w:eastAsia="仿宋_GB2312" w:cs="仿宋_GB2312"/>
          <w:sz w:val="28"/>
          <w:szCs w:val="28"/>
          <w:lang w:val="en-US" w:eastAsia="zh-CN"/>
        </w:rPr>
      </w:pPr>
      <w:r>
        <w:rPr>
          <w:rFonts w:hint="eastAsia" w:ascii="仿宋_GB2312" w:hAnsi="仿宋_GB2312" w:eastAsia="仿宋_GB2312" w:cs="仿宋_GB2312"/>
          <w:sz w:val="28"/>
          <w:szCs w:val="28"/>
          <w:lang w:val="en-US" w:eastAsia="zh-CN"/>
        </w:rPr>
        <w:t>附件2【毕业综合考核理论考试方案】：</w:t>
      </w:r>
    </w:p>
    <w:p w14:paraId="BD367FD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700" w:lineRule="exact"/>
        <w:ind w:left="0" w:right="0" w:firstLine="0" w:firstLineChars="0"/>
        <w:jc w:val="center"/>
        <w:textAlignment w:val="auto"/>
        <w:rPr>
          <w:rFonts w:hint="eastAsia" w:ascii="方正小标宋简体" w:hAnsi="方正小标宋简体" w:eastAsia="方正小标宋简体" w:cs="方正小标宋简体"/>
          <w:sz w:val="44"/>
          <w:szCs w:val="44"/>
          <w:lang w:val="en-US" w:eastAsia="zh-CN"/>
        </w:rPr>
      </w:pPr>
      <w:r>
        <w:rPr>
          <w:rFonts w:hint="eastAsia" w:ascii="方正小标宋简体" w:hAnsi="方正小标宋简体" w:eastAsia="方正小标宋简体" w:cs="方正小标宋简体"/>
          <w:sz w:val="44"/>
          <w:szCs w:val="44"/>
          <w:lang w:val="en-US" w:eastAsia="zh-CN"/>
        </w:rPr>
        <w:t>山东现代学院医学院</w:t>
      </w:r>
    </w:p>
    <w:p w14:paraId="CC17FC6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313" w:afterLines="100" w:line="700" w:lineRule="exact"/>
        <w:ind w:left="0" w:right="0" w:firstLine="0" w:firstLineChars="0"/>
        <w:jc w:val="center"/>
        <w:textAlignment w:val="auto"/>
        <w:rPr>
          <w:rFonts w:hint="default" w:ascii="微软雅黑" w:hAnsi="微软雅黑" w:eastAsia="微软雅黑" w:cs="微软雅黑"/>
          <w:sz w:val="44"/>
          <w:szCs w:val="44"/>
          <w:lang w:val="en-US" w:eastAsia="zh-CN"/>
        </w:rPr>
      </w:pPr>
      <w:r>
        <w:rPr>
          <w:rFonts w:hint="eastAsia" w:ascii="方正小标宋简体" w:hAnsi="方正小标宋简体" w:eastAsia="方正小标宋简体" w:cs="方正小标宋简体"/>
          <w:sz w:val="44"/>
          <w:szCs w:val="44"/>
          <w:lang w:val="en-US" w:eastAsia="zh-CN"/>
        </w:rPr>
        <w:t>2026届毕业生毕业综合考核理论考试方案</w:t>
      </w:r>
    </w:p>
    <w:p w14:paraId="3C96DD6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right="0" w:firstLine="640" w:firstLineChars="200"/>
        <w:textAlignment w:val="auto"/>
        <w:rPr>
          <w:rFonts w:hint="eastAsia" w:ascii="仿宋_GB2312" w:hAnsi="仿宋_GB2312" w:eastAsia="仿宋_GB2312" w:cs="仿宋_GB2312"/>
          <w:b w:val="0"/>
          <w:bCs w:val="0"/>
          <w:kern w:val="2"/>
          <w:sz w:val="32"/>
          <w:szCs w:val="32"/>
          <w:lang w:val="en-US" w:eastAsia="zh-CN" w:bidi="ar-SA"/>
        </w:rPr>
      </w:pPr>
      <w:r>
        <w:rPr>
          <w:rFonts w:hint="eastAsia" w:ascii="仿宋_GB2312" w:hAnsi="仿宋_GB2312" w:eastAsia="仿宋_GB2312" w:cs="仿宋_GB2312"/>
          <w:b w:val="0"/>
          <w:bCs w:val="0"/>
          <w:kern w:val="2"/>
          <w:sz w:val="32"/>
          <w:szCs w:val="32"/>
          <w:lang w:val="en-US" w:eastAsia="zh-CN" w:bidi="ar-SA"/>
        </w:rPr>
        <w:t>各</w:t>
      </w:r>
      <w:r>
        <w:rPr>
          <w:rFonts w:hint="default" w:ascii="仿宋_GB2312" w:hAnsi="仿宋_GB2312" w:eastAsia="仿宋_GB2312" w:cs="仿宋_GB2312"/>
          <w:sz w:val="32"/>
          <w:szCs w:val="32"/>
          <w:lang w:val="en-US" w:eastAsia="zh-CN"/>
        </w:rPr>
        <w:t>2026届康复治疗学、医学检验技术专业应届毕业生；符合毕业条件的往届医学检验技术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专业</w:t>
      </w:r>
      <w:r>
        <w:rPr>
          <w:rFonts w:hint="default" w:ascii="仿宋_GB2312" w:hAnsi="仿宋_GB2312" w:eastAsia="仿宋_GB2312" w:cs="仿宋_GB2312"/>
          <w:sz w:val="32"/>
          <w:szCs w:val="32"/>
          <w:lang w:val="en-US" w:eastAsia="zh-CN"/>
        </w:rPr>
        <w:t>延期毕业生；参军入伍后复学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且</w:t>
      </w:r>
      <w:r>
        <w:rPr>
          <w:rFonts w:hint="default" w:ascii="仿宋_GB2312" w:hAnsi="仿宋_GB2312" w:eastAsia="仿宋_GB2312" w:cs="仿宋_GB2312"/>
          <w:sz w:val="32"/>
          <w:szCs w:val="32"/>
          <w:lang w:val="en-US" w:eastAsia="zh-CN"/>
        </w:rPr>
        <w:t>拟于2026年毕业的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学生</w:t>
      </w:r>
      <w:r>
        <w:rPr>
          <w:rFonts w:hint="eastAsia" w:ascii="仿宋_GB2312" w:hAnsi="仿宋_GB2312" w:eastAsia="仿宋_GB2312" w:cs="仿宋_GB2312"/>
          <w:b w:val="0"/>
          <w:bCs w:val="0"/>
          <w:kern w:val="2"/>
          <w:sz w:val="32"/>
          <w:szCs w:val="32"/>
          <w:lang w:val="en-US" w:eastAsia="zh-CN" w:bidi="ar-SA"/>
        </w:rPr>
        <w:t>：</w:t>
      </w:r>
    </w:p>
    <w:p w14:paraId="8B1CD0C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right="0" w:firstLine="640" w:firstLineChars="200"/>
        <w:textAlignment w:val="auto"/>
        <w:rPr>
          <w:rFonts w:hint="eastAsia" w:ascii="仿宋_GB2312" w:hAnsi="仿宋_GB2312" w:eastAsia="仿宋_GB2312" w:cs="仿宋_GB2312"/>
          <w:b w:val="0"/>
          <w:bCs w:val="0"/>
          <w:kern w:val="2"/>
          <w:sz w:val="32"/>
          <w:szCs w:val="32"/>
          <w:lang w:val="en-US" w:eastAsia="zh-CN" w:bidi="ar-SA"/>
        </w:rPr>
      </w:pPr>
      <w:r>
        <w:rPr>
          <w:rFonts w:hint="eastAsia" w:ascii="仿宋_GB2312" w:hAnsi="仿宋_GB2312" w:eastAsia="仿宋_GB2312" w:cs="仿宋_GB2312"/>
          <w:b w:val="0"/>
          <w:bCs w:val="0"/>
          <w:kern w:val="2"/>
          <w:sz w:val="32"/>
          <w:szCs w:val="32"/>
          <w:lang w:val="en-US" w:eastAsia="zh-CN" w:bidi="ar-SA"/>
        </w:rPr>
        <w:t>为确保本次毕业综合考核理论考试公平、公正、规范开展，帮助大家明确考核要求、做好备考准备，结合两个专业命题工作安排，现将考核相关事宜告知如下，请各位学生认真阅读、严格遵守：</w:t>
      </w:r>
    </w:p>
    <w:p w14:paraId="D661E3B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right="0" w:firstLine="640" w:firstLineChars="200"/>
        <w:textAlignment w:val="auto"/>
        <w:rPr>
          <w:rFonts w:hint="eastAsia" w:ascii="黑体" w:hAnsi="黑体" w:eastAsia="黑体" w:cs="黑体"/>
          <w:b w:val="0"/>
          <w:bCs w:val="0"/>
          <w:kern w:val="2"/>
          <w:sz w:val="32"/>
          <w:szCs w:val="32"/>
          <w:lang w:val="en-US" w:eastAsia="zh-CN" w:bidi="ar-SA"/>
        </w:rPr>
      </w:pPr>
      <w:r>
        <w:rPr>
          <w:rFonts w:hint="eastAsia" w:ascii="黑体" w:hAnsi="黑体" w:eastAsia="黑体" w:cs="黑体"/>
          <w:b w:val="0"/>
          <w:bCs w:val="0"/>
          <w:kern w:val="2"/>
          <w:sz w:val="32"/>
          <w:szCs w:val="32"/>
          <w:lang w:val="en-US" w:eastAsia="zh-CN" w:bidi="ar-SA"/>
        </w:rPr>
        <w:t>一、考核核心信息</w:t>
      </w:r>
    </w:p>
    <w:p w14:paraId="BA5BFF9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right="0" w:firstLine="640" w:firstLineChars="200"/>
        <w:textAlignment w:val="auto"/>
        <w:rPr>
          <w:rFonts w:hint="eastAsia" w:ascii="仿宋_GB2312" w:hAnsi="仿宋_GB2312" w:eastAsia="仿宋_GB2312" w:cs="仿宋_GB2312"/>
          <w:b w:val="0"/>
          <w:bCs w:val="0"/>
          <w:kern w:val="2"/>
          <w:sz w:val="32"/>
          <w:szCs w:val="32"/>
          <w:lang w:val="en-US" w:eastAsia="zh-CN" w:bidi="ar-SA"/>
        </w:rPr>
      </w:pPr>
      <w:r>
        <w:rPr>
          <w:rFonts w:hint="eastAsia" w:ascii="仿宋_GB2312" w:hAnsi="仿宋_GB2312" w:eastAsia="仿宋_GB2312" w:cs="仿宋_GB2312"/>
          <w:b w:val="0"/>
          <w:bCs w:val="0"/>
          <w:kern w:val="2"/>
          <w:sz w:val="32"/>
          <w:szCs w:val="32"/>
          <w:lang w:val="en-US" w:eastAsia="zh-CN" w:bidi="ar-SA"/>
        </w:rPr>
        <w:t>考核形式：闭卷笔试</w:t>
      </w:r>
    </w:p>
    <w:p w14:paraId="79BF516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right="0" w:firstLine="640" w:firstLineChars="200"/>
        <w:textAlignment w:val="auto"/>
        <w:rPr>
          <w:rFonts w:hint="eastAsia" w:ascii="仿宋_GB2312" w:hAnsi="仿宋_GB2312" w:eastAsia="仿宋_GB2312" w:cs="仿宋_GB2312"/>
          <w:b w:val="0"/>
          <w:bCs w:val="0"/>
          <w:kern w:val="2"/>
          <w:sz w:val="32"/>
          <w:szCs w:val="32"/>
          <w:lang w:val="en-US" w:eastAsia="zh-CN" w:bidi="ar-SA"/>
        </w:rPr>
      </w:pPr>
      <w:r>
        <w:rPr>
          <w:rFonts w:hint="eastAsia" w:ascii="仿宋_GB2312" w:hAnsi="仿宋_GB2312" w:eastAsia="仿宋_GB2312" w:cs="仿宋_GB2312"/>
          <w:b w:val="0"/>
          <w:bCs w:val="0"/>
          <w:kern w:val="2"/>
          <w:sz w:val="32"/>
          <w:szCs w:val="32"/>
          <w:lang w:val="en-US" w:eastAsia="zh-CN" w:bidi="ar-SA"/>
        </w:rPr>
        <w:t>考核时长：120分钟</w:t>
      </w:r>
    </w:p>
    <w:p w14:paraId="8B0806C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right="0" w:firstLine="640" w:firstLineChars="200"/>
        <w:textAlignment w:val="auto"/>
        <w:rPr>
          <w:rFonts w:hint="eastAsia" w:ascii="仿宋_GB2312" w:hAnsi="仿宋_GB2312" w:eastAsia="仿宋_GB2312" w:cs="仿宋_GB2312"/>
          <w:b w:val="0"/>
          <w:bCs w:val="0"/>
          <w:kern w:val="2"/>
          <w:sz w:val="32"/>
          <w:szCs w:val="32"/>
          <w:lang w:val="en-US" w:eastAsia="zh-CN" w:bidi="ar-SA"/>
        </w:rPr>
      </w:pPr>
      <w:r>
        <w:rPr>
          <w:rFonts w:hint="eastAsia" w:ascii="仿宋_GB2312" w:hAnsi="仿宋_GB2312" w:eastAsia="仿宋_GB2312" w:cs="仿宋_GB2312"/>
          <w:b w:val="0"/>
          <w:bCs w:val="0"/>
          <w:kern w:val="2"/>
          <w:sz w:val="32"/>
          <w:szCs w:val="32"/>
          <w:lang w:val="en-US" w:eastAsia="zh-CN" w:bidi="ar-SA"/>
        </w:rPr>
        <w:t>试卷满分：100分，60分及以上为合格</w:t>
      </w:r>
    </w:p>
    <w:p w14:paraId="027793D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right="0" w:firstLine="640" w:firstLineChars="200"/>
        <w:textAlignment w:val="auto"/>
        <w:rPr>
          <w:rFonts w:hint="eastAsia" w:ascii="仿宋_GB2312" w:hAnsi="仿宋_GB2312" w:eastAsia="仿宋_GB2312" w:cs="仿宋_GB2312"/>
          <w:b w:val="0"/>
          <w:bCs w:val="0"/>
          <w:kern w:val="2"/>
          <w:sz w:val="32"/>
          <w:szCs w:val="32"/>
          <w:lang w:val="en-US" w:eastAsia="zh-CN" w:bidi="ar-SA"/>
        </w:rPr>
      </w:pPr>
      <w:r>
        <w:rPr>
          <w:rFonts w:hint="eastAsia" w:ascii="仿宋_GB2312" w:hAnsi="仿宋_GB2312" w:eastAsia="仿宋_GB2312" w:cs="仿宋_GB2312"/>
          <w:b w:val="0"/>
          <w:bCs w:val="0"/>
          <w:kern w:val="2"/>
          <w:sz w:val="32"/>
          <w:szCs w:val="32"/>
          <w:lang w:val="en-US" w:eastAsia="zh-CN" w:bidi="ar-SA"/>
        </w:rPr>
        <w:t>考核时间、考核地点：学校标准化考场，具体考场、座位号、考核时间详见准考证，请及时关注学院通知群及教务公告。</w:t>
      </w:r>
    </w:p>
    <w:p w14:paraId="972BFDE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right="0" w:firstLine="640" w:firstLineChars="200"/>
        <w:textAlignment w:val="auto"/>
        <w:rPr>
          <w:rFonts w:hint="eastAsia" w:ascii="黑体" w:hAnsi="黑体" w:eastAsia="黑体" w:cs="黑体"/>
          <w:b w:val="0"/>
          <w:bCs w:val="0"/>
          <w:kern w:val="2"/>
          <w:sz w:val="32"/>
          <w:szCs w:val="32"/>
          <w:lang w:val="en-US" w:eastAsia="zh-CN" w:bidi="ar-SA"/>
        </w:rPr>
      </w:pPr>
      <w:r>
        <w:rPr>
          <w:rFonts w:hint="eastAsia" w:ascii="黑体" w:hAnsi="黑体" w:eastAsia="黑体" w:cs="黑体"/>
          <w:b w:val="0"/>
          <w:bCs w:val="0"/>
          <w:kern w:val="2"/>
          <w:sz w:val="32"/>
          <w:szCs w:val="32"/>
          <w:lang w:val="en-US" w:eastAsia="zh-CN" w:bidi="ar-SA"/>
        </w:rPr>
        <w:t>二、考核范围</w:t>
      </w:r>
    </w:p>
    <w:p w14:paraId="E71393D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right="0" w:firstLine="640" w:firstLineChars="200"/>
        <w:textAlignment w:val="auto"/>
        <w:rPr>
          <w:rFonts w:hint="eastAsia" w:ascii="仿宋_GB2312" w:hAnsi="仿宋_GB2312" w:eastAsia="仿宋_GB2312" w:cs="仿宋_GB2312"/>
          <w:b w:val="0"/>
          <w:bCs w:val="0"/>
          <w:kern w:val="2"/>
          <w:sz w:val="32"/>
          <w:szCs w:val="32"/>
          <w:lang w:val="en-US" w:eastAsia="zh-CN" w:bidi="ar-SA"/>
        </w:rPr>
      </w:pPr>
      <w:r>
        <w:rPr>
          <w:rFonts w:hint="eastAsia" w:ascii="仿宋_GB2312" w:hAnsi="仿宋_GB2312" w:eastAsia="仿宋_GB2312" w:cs="仿宋_GB2312"/>
          <w:b w:val="0"/>
          <w:bCs w:val="0"/>
          <w:kern w:val="2"/>
          <w:sz w:val="32"/>
          <w:szCs w:val="32"/>
          <w:lang w:val="en-US" w:eastAsia="zh-CN" w:bidi="ar-SA"/>
        </w:rPr>
        <w:t>本次考核以上课教材为蓝本，聚焦各专业核心课程，具体范围如下：</w:t>
      </w:r>
    </w:p>
    <w:p w14:paraId="681051A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right="0" w:firstLine="640" w:firstLineChars="200"/>
        <w:textAlignment w:val="auto"/>
        <w:rPr>
          <w:rFonts w:hint="eastAsia" w:ascii="仿宋_GB2312" w:hAnsi="仿宋_GB2312" w:eastAsia="仿宋_GB2312" w:cs="仿宋_GB2312"/>
          <w:b w:val="0"/>
          <w:bCs w:val="0"/>
          <w:kern w:val="2"/>
          <w:sz w:val="32"/>
          <w:szCs w:val="32"/>
          <w:lang w:val="en-US" w:eastAsia="zh-CN" w:bidi="ar-SA"/>
        </w:rPr>
      </w:pPr>
      <w:r>
        <w:rPr>
          <w:rFonts w:hint="eastAsia" w:ascii="仿宋_GB2312" w:hAnsi="仿宋_GB2312" w:eastAsia="仿宋_GB2312" w:cs="仿宋_GB2312"/>
          <w:b w:val="0"/>
          <w:bCs w:val="0"/>
          <w:kern w:val="2"/>
          <w:sz w:val="32"/>
          <w:szCs w:val="32"/>
          <w:lang w:val="en-US" w:eastAsia="zh-CN" w:bidi="ar-SA"/>
        </w:rPr>
        <w:t>医学检验技术专业：主要覆盖临床基础检验学技术（临床检验基础）、临床生物化学检验技术、临床微生物学检验技术、临床免疫学检验技术、临床血液学检验技术、临床分子生物学检验技术、临床实验室管理等核心课程内容。</w:t>
      </w:r>
    </w:p>
    <w:p w14:paraId="37CB2E7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right="0" w:firstLine="640" w:firstLineChars="200"/>
        <w:textAlignment w:val="auto"/>
        <w:rPr>
          <w:rFonts w:hint="eastAsia" w:ascii="仿宋_GB2312" w:hAnsi="仿宋_GB2312" w:eastAsia="仿宋_GB2312" w:cs="仿宋_GB2312"/>
          <w:b w:val="0"/>
          <w:bCs w:val="0"/>
          <w:kern w:val="2"/>
          <w:sz w:val="32"/>
          <w:szCs w:val="32"/>
          <w:highlight w:val="red"/>
          <w:lang w:val="en-US" w:eastAsia="zh-CN" w:bidi="ar-SA"/>
        </w:rPr>
      </w:pPr>
      <w:r>
        <w:rPr>
          <w:rFonts w:hint="eastAsia" w:ascii="仿宋_GB2312" w:hAnsi="仿宋_GB2312" w:eastAsia="仿宋_GB2312" w:cs="仿宋_GB2312"/>
          <w:b w:val="0"/>
          <w:bCs w:val="0"/>
          <w:kern w:val="2"/>
          <w:sz w:val="32"/>
          <w:szCs w:val="32"/>
          <w:lang w:val="en-US" w:eastAsia="zh-CN" w:bidi="ar-SA"/>
        </w:rPr>
        <w:t>康复治疗学专业：</w:t>
      </w:r>
      <w:r>
        <w:rPr>
          <w:rFonts w:hint="eastAsia" w:ascii="仿宋_GB2312" w:hAnsi="仿宋_GB2312" w:eastAsia="仿宋_GB2312" w:cs="仿宋_GB2312"/>
          <w:b w:val="0"/>
          <w:bCs w:val="0"/>
          <w:kern w:val="2"/>
          <w:sz w:val="32"/>
          <w:szCs w:val="32"/>
          <w:highlight w:val="none"/>
          <w:lang w:val="en-US" w:eastAsia="zh-CN" w:bidi="ar-SA"/>
        </w:rPr>
        <w:t>主要覆盖康复功能评定学、物理治疗学（含运动疗法、物理因子疗法）、作业治疗学、内外科疾病康复学、语言治疗学、神经康复学、肌肉骨骼康复学、康复工程学（含假肢与矫形器）等核心课程内容。</w:t>
      </w:r>
    </w:p>
    <w:p w14:paraId="162996E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right="0" w:firstLine="640" w:firstLineChars="200"/>
        <w:textAlignment w:val="auto"/>
        <w:rPr>
          <w:rFonts w:hint="eastAsia" w:ascii="黑体" w:hAnsi="黑体" w:eastAsia="黑体" w:cs="黑体"/>
          <w:b w:val="0"/>
          <w:bCs w:val="0"/>
          <w:kern w:val="2"/>
          <w:sz w:val="32"/>
          <w:szCs w:val="32"/>
          <w:lang w:val="en-US" w:eastAsia="zh-CN" w:bidi="ar-SA"/>
        </w:rPr>
      </w:pPr>
      <w:r>
        <w:rPr>
          <w:rFonts w:hint="eastAsia" w:ascii="黑体" w:hAnsi="黑体" w:eastAsia="黑体" w:cs="黑体"/>
          <w:b w:val="0"/>
          <w:bCs w:val="0"/>
          <w:kern w:val="2"/>
          <w:sz w:val="32"/>
          <w:szCs w:val="32"/>
          <w:lang w:val="en-US" w:eastAsia="zh-CN" w:bidi="ar-SA"/>
        </w:rPr>
        <w:t>三、考场纪律与注意事项</w:t>
      </w:r>
    </w:p>
    <w:p w14:paraId="4238DCE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right="0" w:firstLine="640" w:firstLineChars="200"/>
        <w:textAlignment w:val="auto"/>
        <w:rPr>
          <w:rFonts w:hint="eastAsia" w:ascii="仿宋_GB2312" w:hAnsi="仿宋_GB2312" w:eastAsia="仿宋_GB2312" w:cs="仿宋_GB2312"/>
          <w:b w:val="0"/>
          <w:bCs w:val="0"/>
          <w:kern w:val="2"/>
          <w:sz w:val="32"/>
          <w:szCs w:val="32"/>
          <w:lang w:val="en-US" w:eastAsia="zh-CN" w:bidi="ar-SA"/>
        </w:rPr>
      </w:pPr>
      <w:r>
        <w:rPr>
          <w:rFonts w:hint="eastAsia" w:ascii="仿宋_GB2312" w:hAnsi="仿宋_GB2312" w:eastAsia="仿宋_GB2312" w:cs="仿宋_GB2312"/>
          <w:b w:val="0"/>
          <w:bCs w:val="0"/>
          <w:kern w:val="2"/>
          <w:sz w:val="32"/>
          <w:szCs w:val="32"/>
          <w:lang w:val="en-US" w:eastAsia="zh-CN" w:bidi="ar-SA"/>
        </w:rPr>
        <w:t>入场要求：必须凭身份证、准考证双证入场，主动接受监考老师核验，无有效证件者不得参加考核，严禁代考。</w:t>
      </w:r>
    </w:p>
    <w:p w14:paraId="5176D8C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right="0" w:firstLine="640" w:firstLineChars="200"/>
        <w:textAlignment w:val="auto"/>
        <w:rPr>
          <w:rFonts w:hint="eastAsia" w:ascii="仿宋_GB2312" w:hAnsi="仿宋_GB2312" w:eastAsia="仿宋_GB2312" w:cs="仿宋_GB2312"/>
          <w:b w:val="0"/>
          <w:bCs w:val="0"/>
          <w:kern w:val="2"/>
          <w:sz w:val="32"/>
          <w:szCs w:val="32"/>
          <w:lang w:val="en-US" w:eastAsia="zh-CN" w:bidi="ar-SA"/>
        </w:rPr>
      </w:pPr>
      <w:r>
        <w:rPr>
          <w:rFonts w:hint="eastAsia" w:ascii="仿宋_GB2312" w:hAnsi="仿宋_GB2312" w:eastAsia="仿宋_GB2312" w:cs="仿宋_GB2312"/>
          <w:b w:val="0"/>
          <w:bCs w:val="0"/>
          <w:kern w:val="2"/>
          <w:sz w:val="32"/>
          <w:szCs w:val="32"/>
          <w:lang w:val="en-US" w:eastAsia="zh-CN" w:bidi="ar-SA"/>
        </w:rPr>
        <w:t>违禁物品：严禁携带手机、智能手表、耳机、书籍、笔记、纸条等违禁物品进入考场，已携带的须在开考前按监考老师要求放在指定位置，违者按违纪处理。</w:t>
      </w:r>
    </w:p>
    <w:p w14:paraId="C8D2A61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right="0" w:firstLine="640" w:firstLineChars="200"/>
        <w:textAlignment w:val="auto"/>
        <w:rPr>
          <w:rFonts w:hint="eastAsia" w:ascii="仿宋_GB2312" w:hAnsi="仿宋_GB2312" w:eastAsia="仿宋_GB2312" w:cs="仿宋_GB2312"/>
          <w:b w:val="0"/>
          <w:bCs w:val="0"/>
          <w:kern w:val="2"/>
          <w:sz w:val="32"/>
          <w:szCs w:val="32"/>
          <w:lang w:val="en-US" w:eastAsia="zh-CN" w:bidi="ar-SA"/>
        </w:rPr>
      </w:pPr>
      <w:r>
        <w:rPr>
          <w:rFonts w:hint="eastAsia" w:ascii="仿宋_GB2312" w:hAnsi="仿宋_GB2312" w:eastAsia="仿宋_GB2312" w:cs="仿宋_GB2312"/>
          <w:b w:val="0"/>
          <w:bCs w:val="0"/>
          <w:kern w:val="2"/>
          <w:sz w:val="32"/>
          <w:szCs w:val="32"/>
          <w:lang w:val="en-US" w:eastAsia="zh-CN" w:bidi="ar-SA"/>
        </w:rPr>
        <w:t>时间规定：迟到30分钟及以上者，不得入场；考核期间不得提前交卷离场，交卷后需立即离开考场，不得在考场周边逗留、喧哗。</w:t>
      </w:r>
    </w:p>
    <w:p w14:paraId="EAC4D97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right="0" w:firstLine="640" w:firstLineChars="200"/>
        <w:textAlignment w:val="auto"/>
        <w:rPr>
          <w:rFonts w:hint="eastAsia" w:ascii="仿宋_GB2312" w:hAnsi="仿宋_GB2312" w:eastAsia="仿宋_GB2312" w:cs="仿宋_GB2312"/>
          <w:b w:val="0"/>
          <w:bCs w:val="0"/>
          <w:kern w:val="2"/>
          <w:sz w:val="32"/>
          <w:szCs w:val="32"/>
          <w:lang w:val="en-US" w:eastAsia="zh-CN" w:bidi="ar-SA"/>
        </w:rPr>
      </w:pPr>
      <w:r>
        <w:rPr>
          <w:rFonts w:hint="eastAsia" w:ascii="仿宋_GB2312" w:hAnsi="仿宋_GB2312" w:eastAsia="仿宋_GB2312" w:cs="仿宋_GB2312"/>
          <w:b w:val="0"/>
          <w:bCs w:val="0"/>
          <w:kern w:val="2"/>
          <w:sz w:val="32"/>
          <w:szCs w:val="32"/>
          <w:lang w:val="en-US" w:eastAsia="zh-CN" w:bidi="ar-SA"/>
        </w:rPr>
        <w:t>违纪处理：严禁交头接耳、作弊、抄袭等违纪行为，一经发现，考核成绩记0分，延缓授予学位，处理结果记入学生档案。</w:t>
      </w:r>
    </w:p>
    <w:p w14:paraId="F5106B8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right="0" w:firstLine="640" w:firstLineChars="200"/>
        <w:textAlignment w:val="auto"/>
        <w:rPr>
          <w:rFonts w:hint="eastAsia" w:ascii="仿宋_GB2312" w:hAnsi="仿宋_GB2312" w:eastAsia="仿宋_GB2312" w:cs="仿宋_GB2312"/>
          <w:b w:val="0"/>
          <w:bCs w:val="0"/>
          <w:kern w:val="2"/>
          <w:sz w:val="32"/>
          <w:szCs w:val="32"/>
          <w:lang w:val="en-US" w:eastAsia="zh-CN" w:bidi="ar-SA"/>
        </w:rPr>
      </w:pPr>
    </w:p>
    <w:p w14:paraId="0636029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right="0" w:firstLine="640" w:firstLineChars="200"/>
        <w:textAlignment w:val="auto"/>
        <w:rPr>
          <w:rFonts w:hint="eastAsia" w:ascii="仿宋_GB2312" w:hAnsi="仿宋_GB2312" w:eastAsia="仿宋_GB2312" w:cs="仿宋_GB2312"/>
          <w:b w:val="0"/>
          <w:bCs w:val="0"/>
          <w:kern w:val="2"/>
          <w:sz w:val="32"/>
          <w:szCs w:val="32"/>
          <w:lang w:val="en-US" w:eastAsia="zh-CN" w:bidi="ar-SA"/>
        </w:rPr>
      </w:pPr>
    </w:p>
    <w:p w14:paraId="EF978CF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right="0" w:firstLine="640" w:firstLineChars="200"/>
        <w:textAlignment w:val="auto"/>
        <w:rPr>
          <w:rFonts w:hint="eastAsia" w:ascii="仿宋_GB2312" w:hAnsi="仿宋_GB2312" w:eastAsia="仿宋_GB2312" w:cs="仿宋_GB2312"/>
          <w:b w:val="0"/>
          <w:bCs w:val="0"/>
          <w:kern w:val="2"/>
          <w:sz w:val="32"/>
          <w:szCs w:val="32"/>
          <w:lang w:val="en-US" w:eastAsia="zh-CN" w:bidi="ar-SA"/>
        </w:rPr>
      </w:pPr>
    </w:p>
    <w:p w14:paraId="40A297E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right="0" w:firstLine="640" w:firstLineChars="200"/>
        <w:jc w:val="center"/>
        <w:textAlignment w:val="auto"/>
        <w:rPr>
          <w:rFonts w:hint="eastAsia" w:ascii="仿宋_GB2312" w:hAnsi="仿宋_GB2312" w:eastAsia="仿宋_GB2312" w:cs="仿宋_GB2312"/>
          <w:b w:val="0"/>
          <w:bCs w:val="0"/>
          <w:kern w:val="2"/>
          <w:sz w:val="32"/>
          <w:szCs w:val="32"/>
          <w:lang w:val="en-US" w:eastAsia="zh-CN" w:bidi="ar-SA"/>
        </w:rPr>
      </w:pPr>
      <w:r>
        <w:rPr>
          <w:rFonts w:hint="eastAsia" w:ascii="仿宋_GB2312" w:hAnsi="仿宋_GB2312" w:eastAsia="仿宋_GB2312" w:cs="仿宋_GB2312"/>
          <w:b w:val="0"/>
          <w:bCs w:val="0"/>
          <w:kern w:val="2"/>
          <w:sz w:val="32"/>
          <w:szCs w:val="32"/>
          <w:lang w:val="en-US" w:eastAsia="zh-CN" w:bidi="ar-SA"/>
        </w:rPr>
        <w:t xml:space="preserve">                         山东现代学院 医学院</w:t>
      </w:r>
    </w:p>
    <w:p w14:paraId="A372546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right="0" w:firstLine="560" w:firstLineChars="200"/>
        <w:textAlignment w:val="auto"/>
        <w:rPr>
          <w:rFonts w:hint="default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28"/>
          <w:szCs w:val="28"/>
          <w:lang w:val="en-US" w:eastAsia="zh-CN"/>
        </w:rPr>
        <w:t xml:space="preserve">                                   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 xml:space="preserve"> 2026年4月20日</w:t>
      </w:r>
    </w:p>
    <w:p w14:paraId="B34EDFB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right="0" w:firstLine="640" w:firstLineChars="200"/>
        <w:textAlignment w:val="auto"/>
        <w:rPr>
          <w:rFonts w:hint="eastAsia" w:ascii="仿宋_GB2312" w:hAnsi="仿宋_GB2312" w:eastAsia="仿宋_GB2312" w:cs="仿宋_GB2312"/>
          <w:b w:val="0"/>
          <w:bCs w:val="0"/>
          <w:kern w:val="2"/>
          <w:sz w:val="32"/>
          <w:szCs w:val="32"/>
          <w:lang w:val="en-US" w:eastAsia="zh-CN" w:bidi="ar-SA"/>
        </w:rPr>
      </w:pPr>
    </w:p>
    <w:p w14:paraId="4D2CBFA7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560" w:lineRule="exact"/>
        <w:ind w:right="0"/>
        <w:rPr>
          <w:rFonts w:hint="eastAsia" w:ascii="仿宋_GB2312" w:hAnsi="仿宋_GB2312" w:eastAsia="仿宋_GB2312" w:cs="仿宋_GB2312"/>
          <w:b w:val="0"/>
          <w:bCs w:val="0"/>
          <w:kern w:val="2"/>
          <w:sz w:val="32"/>
          <w:szCs w:val="32"/>
          <w:lang w:val="en-US" w:eastAsia="zh-CN" w:bidi="ar-SA"/>
        </w:rPr>
      </w:pPr>
      <w:bookmarkStart w:id="0" w:name="_GoBack"/>
      <w:bookmarkEnd w:id="0"/>
    </w:p>
    <w:sectPr>
      <w:footerReference r:id="rId3" w:type="default"/>
      <w:pgSz w:w="11906" w:h="16838"/>
      <w:pgMar w:top="1701" w:right="1417" w:bottom="1417" w:left="1417" w:header="851" w:footer="992" w:gutter="0"/>
      <w:pgNumType w:fmt="decimal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BA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方正小标宋简体">
    <w:panose1 w:val="02000000000000000000"/>
    <w:charset w:val="86"/>
    <w:family w:val="auto"/>
    <w:pitch w:val="default"/>
    <w:sig w:usb0="A00002BF" w:usb1="184F6CFA" w:usb2="00000012" w:usb3="00000000" w:csb0="00040001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楷体_GB2312">
    <w:panose1 w:val="02010609030101010101"/>
    <w:charset w:val="86"/>
    <w:family w:val="auto"/>
    <w:pitch w:val="default"/>
    <w:sig w:usb0="00000001" w:usb1="080E0000" w:usb2="00000000" w:usb3="00000000" w:csb0="0004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6F1E3472">
    <w:pPr>
      <w:pStyle w:val="2"/>
    </w:pPr>
    <w:r>
      <w:rPr>
        <w:sz w:val="18"/>
      </w:rPr>
      <mc:AlternateContent>
        <mc:Choice Requires="wps">
          <w:drawing>
            <wp:anchor distT="0" distB="0" distL="0" distR="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4097" name="文本框 1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ln>
                        <a:noFill/>
                      </a:ln>
                    </wps:spPr>
                    <wps:txbx>
                      <w:txbxContent>
                        <w:p w14:paraId="8725A430">
                          <w:pPr>
                            <w:pStyle w:val="2"/>
                            <w:rPr>
                              <w:rFonts w:hint="default" w:ascii="Times New Roman" w:hAnsi="Times New Roman" w:cs="Times New Roman"/>
                            </w:rPr>
                          </w:pPr>
                          <w:r>
                            <w:rPr>
                              <w:rFonts w:hint="default" w:ascii="Times New Roman" w:hAnsi="Times New Roman" w:cs="Times New Roman"/>
                            </w:rPr>
                            <w:t xml:space="preserve">第 </w:t>
                          </w:r>
                          <w:r>
                            <w:rPr>
                              <w:rFonts w:hint="default" w:ascii="Times New Roman" w:hAnsi="Times New Roman" w:cs="Times New Roman"/>
                            </w:rPr>
                            <w:fldChar w:fldCharType="begin"/>
                          </w:r>
                          <w:r>
                            <w:rPr>
                              <w:rFonts w:hint="default" w:ascii="Times New Roman" w:hAnsi="Times New Roman" w:cs="Times New Roman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default" w:ascii="Times New Roman" w:hAnsi="Times New Roman" w:cs="Times New Roman"/>
                            </w:rPr>
                            <w:fldChar w:fldCharType="separate"/>
                          </w:r>
                          <w:r>
                            <w:rPr>
                              <w:rFonts w:hint="default" w:ascii="Times New Roman" w:hAnsi="Times New Roman" w:cs="Times New Roman"/>
                            </w:rPr>
                            <w:t>1</w:t>
                          </w:r>
                          <w:r>
                            <w:rPr>
                              <w:rFonts w:hint="default" w:ascii="Times New Roman" w:hAnsi="Times New Roman" w:cs="Times New Roman"/>
                            </w:rPr>
                            <w:fldChar w:fldCharType="end"/>
                          </w:r>
                          <w:r>
                            <w:rPr>
                              <w:rFonts w:hint="default" w:ascii="Times New Roman" w:hAnsi="Times New Roman" w:cs="Times New Roman"/>
                            </w:rPr>
                            <w:t xml:space="preserve"> 页 共 </w:t>
                          </w:r>
                          <w:r>
                            <w:rPr>
                              <w:rFonts w:hint="default" w:ascii="Times New Roman" w:hAnsi="Times New Roman" w:cs="Times New Roman"/>
                            </w:rPr>
                            <w:fldChar w:fldCharType="begin"/>
                          </w:r>
                          <w:r>
                            <w:rPr>
                              <w:rFonts w:hint="default" w:ascii="Times New Roman" w:hAnsi="Times New Roman" w:cs="Times New Roman"/>
                            </w:rPr>
                            <w:instrText xml:space="preserve"> NUMPAGES  \* MERGEFORMAT </w:instrText>
                          </w:r>
                          <w:r>
                            <w:rPr>
                              <w:rFonts w:hint="default" w:ascii="Times New Roman" w:hAnsi="Times New Roman" w:cs="Times New Roman"/>
                            </w:rPr>
                            <w:fldChar w:fldCharType="separate"/>
                          </w:r>
                          <w:r>
                            <w:rPr>
                              <w:rFonts w:hint="default" w:ascii="Times New Roman" w:hAnsi="Times New Roman" w:cs="Times New Roman"/>
                            </w:rPr>
                            <w:t>34</w:t>
                          </w:r>
                          <w:r>
                            <w:rPr>
                              <w:rFonts w:hint="default" w:ascii="Times New Roman" w:hAnsi="Times New Roman" w:cs="Times New Roman"/>
                            </w:rPr>
                            <w:fldChar w:fldCharType="end"/>
                          </w:r>
                          <w:r>
                            <w:rPr>
                              <w:rFonts w:hint="default" w:ascii="Times New Roman" w:hAnsi="Times New Roman" w:cs="Times New Roman"/>
                            </w:rPr>
                            <w:t xml:space="preserve"> 页</w:t>
                          </w:r>
                        </w:p>
                      </w:txbxContent>
                    </wps:txbx>
                    <wps:bodyPr vert="horz" wrap="none" lIns="0" tIns="0" rIns="0" bIns="0" anchor="t" upright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rect id="文本框 11" o:spid="_x0000_s1026" o:spt="1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">
              <v:fill on="f" focussize="0,0"/>
              <v:stroke on="f"/>
              <v:imagedata o:title=""/>
              <o:lock v:ext="edit" aspectratio="f"/>
              <v:textbox inset="0mm,0mm,0mm,0mm" style="mso-fit-shape-to-text:t;">
                <w:txbxContent>
                  <w:p w14:paraId="8725A430">
                    <w:pPr>
                      <w:pStyle w:val="2"/>
                      <w:rPr>
                        <w:rFonts w:hint="default" w:ascii="Times New Roman" w:hAnsi="Times New Roman" w:cs="Times New Roman"/>
                      </w:rPr>
                    </w:pPr>
                    <w:r>
                      <w:rPr>
                        <w:rFonts w:hint="default" w:ascii="Times New Roman" w:hAnsi="Times New Roman" w:cs="Times New Roman"/>
                      </w:rPr>
                      <w:t xml:space="preserve">第 </w:t>
                    </w:r>
                    <w:r>
                      <w:rPr>
                        <w:rFonts w:hint="default" w:ascii="Times New Roman" w:hAnsi="Times New Roman" w:cs="Times New Roman"/>
                      </w:rPr>
                      <w:fldChar w:fldCharType="begin"/>
                    </w:r>
                    <w:r>
                      <w:rPr>
                        <w:rFonts w:hint="default" w:ascii="Times New Roman" w:hAnsi="Times New Roman" w:cs="Times New Roman"/>
                      </w:rPr>
                      <w:instrText xml:space="preserve"> PAGE  \* MERGEFORMAT </w:instrText>
                    </w:r>
                    <w:r>
                      <w:rPr>
                        <w:rFonts w:hint="default" w:ascii="Times New Roman" w:hAnsi="Times New Roman" w:cs="Times New Roman"/>
                      </w:rPr>
                      <w:fldChar w:fldCharType="separate"/>
                    </w:r>
                    <w:r>
                      <w:rPr>
                        <w:rFonts w:hint="default" w:ascii="Times New Roman" w:hAnsi="Times New Roman" w:cs="Times New Roman"/>
                      </w:rPr>
                      <w:t>1</w:t>
                    </w:r>
                    <w:r>
                      <w:rPr>
                        <w:rFonts w:hint="default" w:ascii="Times New Roman" w:hAnsi="Times New Roman" w:cs="Times New Roman"/>
                      </w:rPr>
                      <w:fldChar w:fldCharType="end"/>
                    </w:r>
                    <w:r>
                      <w:rPr>
                        <w:rFonts w:hint="default" w:ascii="Times New Roman" w:hAnsi="Times New Roman" w:cs="Times New Roman"/>
                      </w:rPr>
                      <w:t xml:space="preserve"> 页 共 </w:t>
                    </w:r>
                    <w:r>
                      <w:rPr>
                        <w:rFonts w:hint="default" w:ascii="Times New Roman" w:hAnsi="Times New Roman" w:cs="Times New Roman"/>
                      </w:rPr>
                      <w:fldChar w:fldCharType="begin"/>
                    </w:r>
                    <w:r>
                      <w:rPr>
                        <w:rFonts w:hint="default" w:ascii="Times New Roman" w:hAnsi="Times New Roman" w:cs="Times New Roman"/>
                      </w:rPr>
                      <w:instrText xml:space="preserve"> NUMPAGES  \* MERGEFORMAT </w:instrText>
                    </w:r>
                    <w:r>
                      <w:rPr>
                        <w:rFonts w:hint="default" w:ascii="Times New Roman" w:hAnsi="Times New Roman" w:cs="Times New Roman"/>
                      </w:rPr>
                      <w:fldChar w:fldCharType="separate"/>
                    </w:r>
                    <w:r>
                      <w:rPr>
                        <w:rFonts w:hint="default" w:ascii="Times New Roman" w:hAnsi="Times New Roman" w:cs="Times New Roman"/>
                      </w:rPr>
                      <w:t>34</w:t>
                    </w:r>
                    <w:r>
                      <w:rPr>
                        <w:rFonts w:hint="default" w:ascii="Times New Roman" w:hAnsi="Times New Roman" w:cs="Times New Roman"/>
                      </w:rPr>
                      <w:fldChar w:fldCharType="end"/>
                    </w:r>
                    <w:r>
                      <w:rPr>
                        <w:rFonts w:hint="default" w:ascii="Times New Roman" w:hAnsi="Times New Roman" w:cs="Times New Roman"/>
                      </w:rPr>
                      <w:t xml:space="preserve"> 页</w:t>
                    </w:r>
                  </w:p>
                </w:txbxContent>
              </v:textbox>
            </v:rect>
          </w:pict>
        </mc:Fallback>
      </mc:AlternateConten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5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361C4C95"/>
    <w:rsid w:val="361C4C95"/>
    <w:rsid w:val="579D07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宋体"/>
      <w:kern w:val="2"/>
      <w:sz w:val="21"/>
      <w:szCs w:val="24"/>
      <w:lang w:val="en-US" w:eastAsia="zh-CN" w:bidi="ar-SA"/>
    </w:rPr>
  </w:style>
  <w:style w:type="character" w:default="1" w:styleId="5">
    <w:name w:val="Default Paragraph Font"/>
    <w:semiHidden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3">
    <w:name w:val="Normal (Web)"/>
    <w:basedOn w:val="1"/>
    <w:qFormat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0</Words>
  <Characters>0</Characters>
  <Lines>0</Lines>
  <Paragraphs>0</Paragraphs>
  <TotalTime>1</TotalTime>
  <ScaleCrop>false</ScaleCrop>
  <LinksUpToDate>false</LinksUpToDate>
  <CharactersWithSpaces>0</CharactersWithSpaces>
  <Application>WPS Office_12.1.0.25865_F1E327BC-269C-435d-A152-05C5408002CA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2026-04-22T04:26:00Z</dcterms:created>
  <dc:creator>lenovo</dc:creator>
  <cp:lastModifiedBy>Eternity</cp:lastModifiedBy>
  <dcterms:modified xsi:type="dcterms:W3CDTF">2026-04-22T04:31:13Z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2052-12.1.0.25865</vt:lpwstr>
  </property>
  <property fmtid="{D5CDD505-2E9C-101B-9397-08002B2CF9AE}" pid="3" name="ICV">
    <vt:lpwstr>BE02D35E49F6436393103C8C94D08237_11</vt:lpwstr>
  </property>
  <property fmtid="{D5CDD505-2E9C-101B-9397-08002B2CF9AE}" pid="4" name="KSOTemplateDocerSaveRecord">
    <vt:lpwstr>eyJoZGlkIjoiODg0ZTFhZDRmYjg2ZGUxYTZlOTAzYmJiMDlhM2IyODgiLCJ1c2VySWQiOiIxNjMwNjcyNTMxIn0=</vt:lpwstr>
  </property>
</Properties>
</file>